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5CC4" w14:textId="77777777" w:rsidR="005579CA" w:rsidRDefault="00000000">
      <w:pPr>
        <w:pStyle w:val="1"/>
        <w:tabs>
          <w:tab w:val="left" w:pos="426"/>
        </w:tabs>
        <w:ind w:left="0"/>
        <w:jc w:val="center"/>
      </w:pPr>
      <w:r>
        <w:t>КАЗАХСКИЙ</w:t>
      </w:r>
      <w:r>
        <w:rPr>
          <w:spacing w:val="-4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АЛЬ-ФАРАБИ</w:t>
      </w:r>
    </w:p>
    <w:p w14:paraId="6C329A1A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6C4EBB8C" w14:textId="77777777" w:rsidR="005579CA" w:rsidRDefault="00000000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</w:t>
      </w:r>
    </w:p>
    <w:p w14:paraId="237DDD7A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2EA64F4A" w14:textId="77777777" w:rsidR="005579CA" w:rsidRDefault="00000000">
      <w:pPr>
        <w:pStyle w:val="1"/>
        <w:tabs>
          <w:tab w:val="left" w:pos="426"/>
        </w:tabs>
        <w:ind w:left="0"/>
        <w:jc w:val="center"/>
      </w:pPr>
      <w:r>
        <w:t>Кафедра</w:t>
      </w:r>
      <w:r>
        <w:rPr>
          <w:spacing w:val="-6"/>
        </w:rPr>
        <w:t xml:space="preserve"> </w:t>
      </w:r>
      <w:r>
        <w:t>таможенного,</w:t>
      </w:r>
      <w:r>
        <w:rPr>
          <w:spacing w:val="-4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права</w:t>
      </w:r>
    </w:p>
    <w:p w14:paraId="3D3C85AD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55E115BD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370BCFF9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5B3654E7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4E640CC4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6F4A95CA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1B615761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0061D46C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441EDED8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6F57D35E" w14:textId="77777777" w:rsidR="005579CA" w:rsidRDefault="00000000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ИТОГОВОГО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</w:t>
      </w:r>
    </w:p>
    <w:p w14:paraId="1754AFA4" w14:textId="77777777" w:rsidR="005579CA" w:rsidRDefault="005579CA">
      <w:pPr>
        <w:pStyle w:val="a3"/>
        <w:tabs>
          <w:tab w:val="left" w:pos="426"/>
        </w:tabs>
        <w:jc w:val="center"/>
        <w:rPr>
          <w:b/>
        </w:rPr>
      </w:pPr>
    </w:p>
    <w:p w14:paraId="26E2EF09" w14:textId="77777777" w:rsidR="005579CA" w:rsidRDefault="00000000">
      <w:pPr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>Дисциплина: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TP</w:t>
      </w:r>
      <w:r w:rsidRPr="00CE0EBC">
        <w:rPr>
          <w:b/>
          <w:bCs/>
          <w:sz w:val="28"/>
          <w:szCs w:val="28"/>
        </w:rPr>
        <w:t xml:space="preserve"> 4304</w:t>
      </w:r>
      <w:r>
        <w:rPr>
          <w:b/>
          <w:bCs/>
          <w:sz w:val="28"/>
          <w:szCs w:val="28"/>
          <w:lang w:val="kk-KZ"/>
        </w:rPr>
        <w:t xml:space="preserve"> Таможенное право РК</w:t>
      </w:r>
      <w:r>
        <w:rPr>
          <w:b/>
          <w:bCs/>
          <w:sz w:val="28"/>
          <w:szCs w:val="28"/>
        </w:rPr>
        <w:t>.</w:t>
      </w:r>
    </w:p>
    <w:p w14:paraId="6AF8F88B" w14:textId="77777777" w:rsidR="005579CA" w:rsidRDefault="005579CA">
      <w:pPr>
        <w:pStyle w:val="1"/>
        <w:tabs>
          <w:tab w:val="left" w:pos="426"/>
        </w:tabs>
        <w:ind w:left="0"/>
        <w:jc w:val="center"/>
      </w:pPr>
    </w:p>
    <w:p w14:paraId="6C63E940" w14:textId="77777777" w:rsidR="005579CA" w:rsidRDefault="00000000">
      <w:pPr>
        <w:pStyle w:val="1"/>
        <w:tabs>
          <w:tab w:val="left" w:pos="426"/>
        </w:tabs>
        <w:ind w:left="0"/>
        <w:jc w:val="center"/>
      </w:pPr>
      <w:r>
        <w:t>Специальность</w:t>
      </w:r>
      <w:r>
        <w:rPr>
          <w:spacing w:val="-3"/>
        </w:rPr>
        <w:t xml:space="preserve"> </w:t>
      </w:r>
      <w:r>
        <w:t>– «6В04205 - Юриспруденция»</w:t>
      </w:r>
    </w:p>
    <w:p w14:paraId="4FF826B9" w14:textId="77777777" w:rsidR="005579CA" w:rsidRDefault="005579CA">
      <w:pPr>
        <w:pStyle w:val="1"/>
        <w:tabs>
          <w:tab w:val="left" w:pos="426"/>
        </w:tabs>
        <w:ind w:left="0"/>
        <w:jc w:val="center"/>
      </w:pPr>
    </w:p>
    <w:p w14:paraId="7DF26563" w14:textId="77777777" w:rsidR="005579CA" w:rsidRDefault="00000000">
      <w:pPr>
        <w:pStyle w:val="a3"/>
        <w:tabs>
          <w:tab w:val="left" w:pos="426"/>
        </w:tabs>
        <w:jc w:val="center"/>
        <w:rPr>
          <w:lang w:val="kk-KZ"/>
        </w:rPr>
      </w:pPr>
      <w:r>
        <w:t>Количество</w:t>
      </w:r>
      <w:r>
        <w:rPr>
          <w:spacing w:val="-1"/>
        </w:rPr>
        <w:t xml:space="preserve"> </w:t>
      </w:r>
      <w:r>
        <w:t>кредитов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lang w:val="kk-KZ"/>
        </w:rPr>
        <w:t>5</w:t>
      </w:r>
    </w:p>
    <w:p w14:paraId="57289387" w14:textId="77777777" w:rsidR="005579CA" w:rsidRDefault="005579CA">
      <w:pPr>
        <w:pStyle w:val="a3"/>
        <w:tabs>
          <w:tab w:val="left" w:pos="426"/>
        </w:tabs>
        <w:jc w:val="center"/>
      </w:pPr>
    </w:p>
    <w:p w14:paraId="4AB098F4" w14:textId="77777777" w:rsidR="005579CA" w:rsidRDefault="005579CA">
      <w:pPr>
        <w:pStyle w:val="a3"/>
        <w:tabs>
          <w:tab w:val="left" w:pos="426"/>
        </w:tabs>
        <w:jc w:val="center"/>
      </w:pPr>
    </w:p>
    <w:p w14:paraId="73E8AC98" w14:textId="77777777" w:rsidR="005579CA" w:rsidRDefault="005579CA">
      <w:pPr>
        <w:pStyle w:val="a3"/>
        <w:tabs>
          <w:tab w:val="left" w:pos="426"/>
        </w:tabs>
        <w:jc w:val="center"/>
      </w:pPr>
    </w:p>
    <w:p w14:paraId="403228E6" w14:textId="77777777" w:rsidR="005579CA" w:rsidRDefault="005579CA">
      <w:pPr>
        <w:pStyle w:val="a3"/>
        <w:tabs>
          <w:tab w:val="left" w:pos="426"/>
        </w:tabs>
        <w:jc w:val="center"/>
      </w:pPr>
    </w:p>
    <w:p w14:paraId="5F57C5C3" w14:textId="77777777" w:rsidR="005579CA" w:rsidRDefault="005579CA">
      <w:pPr>
        <w:pStyle w:val="a3"/>
        <w:tabs>
          <w:tab w:val="left" w:pos="426"/>
        </w:tabs>
        <w:jc w:val="center"/>
      </w:pPr>
    </w:p>
    <w:p w14:paraId="454AAB3F" w14:textId="77777777" w:rsidR="005579CA" w:rsidRDefault="005579CA">
      <w:pPr>
        <w:pStyle w:val="a3"/>
        <w:tabs>
          <w:tab w:val="left" w:pos="426"/>
        </w:tabs>
        <w:jc w:val="center"/>
      </w:pPr>
    </w:p>
    <w:p w14:paraId="5C986ED2" w14:textId="77777777" w:rsidR="005579CA" w:rsidRDefault="005579CA">
      <w:pPr>
        <w:pStyle w:val="a3"/>
        <w:tabs>
          <w:tab w:val="left" w:pos="426"/>
        </w:tabs>
        <w:jc w:val="center"/>
      </w:pPr>
    </w:p>
    <w:p w14:paraId="5EE04D72" w14:textId="77777777" w:rsidR="005579CA" w:rsidRDefault="005579CA">
      <w:pPr>
        <w:pStyle w:val="a3"/>
        <w:tabs>
          <w:tab w:val="left" w:pos="426"/>
        </w:tabs>
        <w:jc w:val="center"/>
      </w:pPr>
    </w:p>
    <w:p w14:paraId="5E08027A" w14:textId="77777777" w:rsidR="005579CA" w:rsidRDefault="005579CA">
      <w:pPr>
        <w:pStyle w:val="a3"/>
        <w:tabs>
          <w:tab w:val="left" w:pos="426"/>
        </w:tabs>
        <w:jc w:val="center"/>
      </w:pPr>
    </w:p>
    <w:p w14:paraId="7453EA05" w14:textId="77777777" w:rsidR="005579CA" w:rsidRDefault="005579CA">
      <w:pPr>
        <w:pStyle w:val="a3"/>
        <w:tabs>
          <w:tab w:val="left" w:pos="426"/>
        </w:tabs>
        <w:jc w:val="center"/>
      </w:pPr>
    </w:p>
    <w:p w14:paraId="5245AAA4" w14:textId="77777777" w:rsidR="005579CA" w:rsidRDefault="005579CA">
      <w:pPr>
        <w:pStyle w:val="a3"/>
        <w:tabs>
          <w:tab w:val="left" w:pos="426"/>
        </w:tabs>
        <w:jc w:val="center"/>
      </w:pPr>
    </w:p>
    <w:p w14:paraId="55B033E9" w14:textId="77777777" w:rsidR="005579CA" w:rsidRDefault="005579CA">
      <w:pPr>
        <w:pStyle w:val="a3"/>
        <w:tabs>
          <w:tab w:val="left" w:pos="426"/>
        </w:tabs>
        <w:jc w:val="center"/>
      </w:pPr>
    </w:p>
    <w:p w14:paraId="63C465C8" w14:textId="77777777" w:rsidR="005579CA" w:rsidRDefault="005579CA">
      <w:pPr>
        <w:pStyle w:val="a3"/>
        <w:tabs>
          <w:tab w:val="left" w:pos="426"/>
        </w:tabs>
        <w:jc w:val="center"/>
      </w:pPr>
    </w:p>
    <w:p w14:paraId="00819854" w14:textId="77777777" w:rsidR="005579CA" w:rsidRDefault="005579CA">
      <w:pPr>
        <w:pStyle w:val="a3"/>
        <w:tabs>
          <w:tab w:val="left" w:pos="426"/>
        </w:tabs>
        <w:jc w:val="center"/>
      </w:pPr>
    </w:p>
    <w:p w14:paraId="06BD8CDC" w14:textId="77777777" w:rsidR="005579CA" w:rsidRDefault="005579CA">
      <w:pPr>
        <w:pStyle w:val="a3"/>
        <w:tabs>
          <w:tab w:val="left" w:pos="426"/>
        </w:tabs>
        <w:jc w:val="center"/>
      </w:pPr>
    </w:p>
    <w:p w14:paraId="30D18C32" w14:textId="77777777" w:rsidR="005579CA" w:rsidRDefault="005579CA">
      <w:pPr>
        <w:pStyle w:val="a3"/>
        <w:tabs>
          <w:tab w:val="left" w:pos="426"/>
        </w:tabs>
        <w:jc w:val="center"/>
      </w:pPr>
    </w:p>
    <w:p w14:paraId="71FC28F3" w14:textId="77777777" w:rsidR="005579CA" w:rsidRDefault="005579CA">
      <w:pPr>
        <w:pStyle w:val="a3"/>
        <w:tabs>
          <w:tab w:val="left" w:pos="426"/>
        </w:tabs>
        <w:jc w:val="center"/>
      </w:pPr>
    </w:p>
    <w:p w14:paraId="71BBDF1C" w14:textId="77777777" w:rsidR="005579CA" w:rsidRDefault="005579CA">
      <w:pPr>
        <w:pStyle w:val="a3"/>
        <w:tabs>
          <w:tab w:val="left" w:pos="426"/>
        </w:tabs>
      </w:pPr>
    </w:p>
    <w:p w14:paraId="4F6B1BE6" w14:textId="77777777" w:rsidR="005579CA" w:rsidRDefault="005579CA">
      <w:pPr>
        <w:pStyle w:val="a3"/>
        <w:tabs>
          <w:tab w:val="left" w:pos="426"/>
        </w:tabs>
        <w:jc w:val="center"/>
      </w:pPr>
    </w:p>
    <w:p w14:paraId="5B1A2197" w14:textId="58B610AD" w:rsidR="005579CA" w:rsidRDefault="00000000">
      <w:pPr>
        <w:pStyle w:val="a3"/>
        <w:tabs>
          <w:tab w:val="left" w:pos="426"/>
        </w:tabs>
        <w:jc w:val="center"/>
        <w:rPr>
          <w:lang w:val="kk-KZ"/>
        </w:rPr>
      </w:pPr>
      <w:r>
        <w:t>Алматы,</w:t>
      </w:r>
      <w:r>
        <w:rPr>
          <w:spacing w:val="-2"/>
        </w:rPr>
        <w:t xml:space="preserve"> </w:t>
      </w:r>
      <w:r>
        <w:t>202</w:t>
      </w:r>
      <w:r w:rsidR="00CE0EBC">
        <w:rPr>
          <w:lang w:val="kk-KZ"/>
        </w:rPr>
        <w:t>4</w:t>
      </w:r>
    </w:p>
    <w:p w14:paraId="1487924C" w14:textId="77777777" w:rsidR="005579CA" w:rsidRDefault="005579CA">
      <w:pPr>
        <w:tabs>
          <w:tab w:val="left" w:pos="426"/>
        </w:tabs>
        <w:jc w:val="both"/>
        <w:sectPr w:rsidR="005579CA">
          <w:pgSz w:w="11920" w:h="16850"/>
          <w:pgMar w:top="1540" w:right="780" w:bottom="280" w:left="1600" w:header="720" w:footer="720" w:gutter="0"/>
          <w:cols w:space="720"/>
        </w:sectPr>
      </w:pPr>
    </w:p>
    <w:p w14:paraId="30042B6D" w14:textId="77777777" w:rsidR="005579CA" w:rsidRDefault="00000000">
      <w:pPr>
        <w:pStyle w:val="a3"/>
        <w:tabs>
          <w:tab w:val="left" w:pos="426"/>
        </w:tabs>
        <w:jc w:val="both"/>
        <w:rPr>
          <w:lang w:val="kk-KZ"/>
        </w:rPr>
      </w:pPr>
      <w:r>
        <w:lastRenderedPageBreak/>
        <w:t>Программа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составлена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rPr>
          <w:spacing w:val="-13"/>
          <w:lang w:val="kk-KZ"/>
        </w:rPr>
        <w:t>образовательной программы</w:t>
      </w:r>
      <w:r>
        <w:t xml:space="preserve"> 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spacing w:val="-2"/>
          <w:lang w:val="kk-KZ"/>
        </w:rPr>
        <w:t>«</w:t>
      </w:r>
      <w:r>
        <w:t>6B04205</w:t>
      </w:r>
      <w:r>
        <w:rPr>
          <w:spacing w:val="-4"/>
        </w:rPr>
        <w:t xml:space="preserve"> </w:t>
      </w:r>
      <w:r>
        <w:t>Юриспруденция»</w:t>
      </w:r>
      <w:r>
        <w:rPr>
          <w:spacing w:val="-4"/>
        </w:rPr>
        <w:t xml:space="preserve"> </w:t>
      </w:r>
      <w:r>
        <w:t>к.ю.н.</w:t>
      </w:r>
      <w:r>
        <w:rPr>
          <w:spacing w:val="-2"/>
          <w:lang w:val="kk-KZ"/>
        </w:rPr>
        <w:t>, и.о.доцентом Куандыковым К.Ж.</w:t>
      </w:r>
    </w:p>
    <w:p w14:paraId="2B02C8D2" w14:textId="77777777" w:rsidR="005579CA" w:rsidRDefault="005579CA">
      <w:pPr>
        <w:pStyle w:val="a3"/>
        <w:tabs>
          <w:tab w:val="left" w:pos="426"/>
        </w:tabs>
        <w:jc w:val="both"/>
      </w:pPr>
    </w:p>
    <w:p w14:paraId="24DEDA10" w14:textId="77777777" w:rsidR="005579CA" w:rsidRDefault="005579CA">
      <w:pPr>
        <w:pStyle w:val="a3"/>
        <w:tabs>
          <w:tab w:val="left" w:pos="426"/>
        </w:tabs>
        <w:jc w:val="both"/>
      </w:pPr>
    </w:p>
    <w:p w14:paraId="14604D04" w14:textId="77777777" w:rsidR="005579CA" w:rsidRDefault="005579CA">
      <w:pPr>
        <w:pStyle w:val="a3"/>
        <w:tabs>
          <w:tab w:val="left" w:pos="426"/>
        </w:tabs>
        <w:jc w:val="both"/>
      </w:pPr>
    </w:p>
    <w:p w14:paraId="4D774494" w14:textId="77777777" w:rsidR="005579CA" w:rsidRDefault="00000000">
      <w:pPr>
        <w:pStyle w:val="a3"/>
        <w:tabs>
          <w:tab w:val="left" w:pos="426"/>
        </w:tabs>
        <w:jc w:val="both"/>
      </w:pPr>
      <w:r>
        <w:t>Рассмотрено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утверждено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заседании</w:t>
      </w:r>
      <w:r>
        <w:rPr>
          <w:spacing w:val="7"/>
        </w:rPr>
        <w:t xml:space="preserve"> </w:t>
      </w:r>
      <w:r>
        <w:t>кафедры</w:t>
      </w:r>
      <w:r>
        <w:rPr>
          <w:spacing w:val="8"/>
        </w:rPr>
        <w:t xml:space="preserve"> </w:t>
      </w:r>
      <w:r>
        <w:t>таможенного,</w:t>
      </w:r>
      <w:r>
        <w:rPr>
          <w:spacing w:val="6"/>
        </w:rPr>
        <w:t xml:space="preserve"> </w:t>
      </w:r>
      <w:r>
        <w:t>финансового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</w:p>
    <w:p w14:paraId="738ECF75" w14:textId="77777777" w:rsidR="005579CA" w:rsidRDefault="005579CA">
      <w:pPr>
        <w:pStyle w:val="a3"/>
        <w:tabs>
          <w:tab w:val="left" w:pos="426"/>
        </w:tabs>
        <w:jc w:val="both"/>
      </w:pPr>
    </w:p>
    <w:p w14:paraId="48B9B8B5" w14:textId="77777777" w:rsidR="005579CA" w:rsidRDefault="005579CA">
      <w:pPr>
        <w:pStyle w:val="a3"/>
        <w:tabs>
          <w:tab w:val="left" w:pos="426"/>
        </w:tabs>
        <w:jc w:val="both"/>
      </w:pPr>
    </w:p>
    <w:p w14:paraId="17EFE5AD" w14:textId="3D632D14" w:rsidR="005579CA" w:rsidRDefault="00000000">
      <w:pPr>
        <w:pStyle w:val="a3"/>
        <w:tabs>
          <w:tab w:val="left" w:pos="426"/>
          <w:tab w:val="left" w:pos="1082"/>
          <w:tab w:val="left" w:pos="2617"/>
          <w:tab w:val="left" w:pos="5785"/>
        </w:tabs>
        <w:jc w:val="both"/>
        <w:rPr>
          <w:lang w:val="kk-KZ"/>
        </w:rPr>
      </w:pPr>
      <w:r>
        <w:t>«</w:t>
      </w:r>
      <w:r>
        <w:rPr>
          <w:u w:val="single"/>
          <w:lang w:val="kk-KZ"/>
        </w:rPr>
        <w:t>4</w:t>
      </w:r>
      <w:r>
        <w:t>»</w:t>
      </w:r>
      <w:r>
        <w:rPr>
          <w:u w:val="single"/>
        </w:rPr>
        <w:tab/>
      </w:r>
      <w:r>
        <w:rPr>
          <w:u w:val="single"/>
          <w:lang w:val="kk-KZ"/>
        </w:rPr>
        <w:t xml:space="preserve"> июля </w:t>
      </w:r>
      <w:r>
        <w:t>202</w:t>
      </w:r>
      <w:r w:rsidR="00CE0EBC">
        <w:rPr>
          <w:lang w:val="kk-KZ"/>
        </w:rPr>
        <w:t>4</w:t>
      </w:r>
      <w:r>
        <w:t xml:space="preserve"> г.,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  <w:lang w:val="kk-KZ"/>
        </w:rPr>
        <w:t>20</w:t>
      </w:r>
    </w:p>
    <w:p w14:paraId="694AE33B" w14:textId="77777777" w:rsidR="005579CA" w:rsidRDefault="005579CA">
      <w:pPr>
        <w:pStyle w:val="a3"/>
        <w:tabs>
          <w:tab w:val="left" w:pos="426"/>
        </w:tabs>
        <w:jc w:val="both"/>
      </w:pPr>
    </w:p>
    <w:p w14:paraId="78FC2FEA" w14:textId="77777777" w:rsidR="005579CA" w:rsidRDefault="005579CA">
      <w:pPr>
        <w:pStyle w:val="a3"/>
        <w:tabs>
          <w:tab w:val="left" w:pos="426"/>
        </w:tabs>
        <w:jc w:val="both"/>
      </w:pPr>
    </w:p>
    <w:p w14:paraId="7DC709E8" w14:textId="77777777" w:rsidR="005579CA" w:rsidRDefault="005579CA">
      <w:pPr>
        <w:pStyle w:val="a3"/>
        <w:tabs>
          <w:tab w:val="left" w:pos="426"/>
        </w:tabs>
        <w:jc w:val="both"/>
      </w:pPr>
    </w:p>
    <w:p w14:paraId="57D40AAE" w14:textId="77777777" w:rsidR="005579CA" w:rsidRDefault="005579CA">
      <w:pPr>
        <w:pStyle w:val="a3"/>
        <w:tabs>
          <w:tab w:val="left" w:pos="426"/>
        </w:tabs>
        <w:jc w:val="both"/>
      </w:pPr>
    </w:p>
    <w:p w14:paraId="7CAAA9B9" w14:textId="77777777" w:rsidR="005579CA" w:rsidRDefault="005579CA">
      <w:pPr>
        <w:pStyle w:val="a3"/>
        <w:tabs>
          <w:tab w:val="left" w:pos="426"/>
        </w:tabs>
        <w:jc w:val="both"/>
      </w:pPr>
    </w:p>
    <w:p w14:paraId="3A3E095B" w14:textId="77777777" w:rsidR="005579CA" w:rsidRDefault="00000000">
      <w:pPr>
        <w:pStyle w:val="a3"/>
        <w:tabs>
          <w:tab w:val="left" w:pos="426"/>
          <w:tab w:val="left" w:pos="5376"/>
        </w:tabs>
        <w:jc w:val="both"/>
        <w:rPr>
          <w:lang w:val="kk-KZ"/>
        </w:rPr>
      </w:pPr>
      <w:r>
        <w:t>Заведующая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ab/>
      </w:r>
      <w:r>
        <w:rPr>
          <w:lang w:val="kk-KZ"/>
        </w:rPr>
        <w:t>Куаналиева Г.А.</w:t>
      </w:r>
    </w:p>
    <w:p w14:paraId="78F9B84E" w14:textId="77777777" w:rsidR="005579CA" w:rsidRDefault="005579CA">
      <w:pPr>
        <w:tabs>
          <w:tab w:val="left" w:pos="426"/>
        </w:tabs>
        <w:jc w:val="both"/>
        <w:sectPr w:rsidR="005579CA">
          <w:pgSz w:w="11910" w:h="16840"/>
          <w:pgMar w:top="1040" w:right="740" w:bottom="280" w:left="1600" w:header="720" w:footer="720" w:gutter="0"/>
          <w:cols w:space="720"/>
        </w:sectPr>
      </w:pPr>
    </w:p>
    <w:p w14:paraId="1F2076C8" w14:textId="77777777" w:rsidR="005579CA" w:rsidRDefault="00000000">
      <w:pPr>
        <w:pStyle w:val="1"/>
        <w:tabs>
          <w:tab w:val="left" w:pos="426"/>
        </w:tabs>
        <w:ind w:left="0"/>
        <w:jc w:val="center"/>
      </w:pPr>
      <w:r>
        <w:lastRenderedPageBreak/>
        <w:t>Введение</w:t>
      </w:r>
    </w:p>
    <w:p w14:paraId="3B79A69B" w14:textId="77777777" w:rsidR="005579CA" w:rsidRDefault="005579CA">
      <w:pPr>
        <w:pStyle w:val="a3"/>
        <w:tabs>
          <w:tab w:val="left" w:pos="426"/>
        </w:tabs>
        <w:ind w:firstLine="709"/>
        <w:jc w:val="both"/>
        <w:rPr>
          <w:b/>
        </w:rPr>
      </w:pPr>
    </w:p>
    <w:p w14:paraId="44F95AE1" w14:textId="77777777" w:rsidR="005579CA" w:rsidRDefault="0000000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экзамен по дисциплине «</w:t>
      </w:r>
      <w:r>
        <w:rPr>
          <w:sz w:val="28"/>
          <w:szCs w:val="28"/>
          <w:lang w:val="kk-KZ"/>
        </w:rPr>
        <w:t>Таможенное право РК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студентов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офлайн в аудитории по расписанию.</w:t>
      </w:r>
    </w:p>
    <w:p w14:paraId="2D204A06" w14:textId="77777777" w:rsidR="005579CA" w:rsidRDefault="00000000">
      <w:pPr>
        <w:tabs>
          <w:tab w:val="left" w:pos="426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форм проведения итогового контроля (экзамена).</w:t>
      </w:r>
    </w:p>
    <w:p w14:paraId="4AC48B51" w14:textId="77777777" w:rsidR="005579CA" w:rsidRDefault="0000000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ВАЖНО! Экзамен проводится по расписанию в аудитории, которое заранее должно быть известно студентам и преподавателям. Продолжительность письменного экзамена – 2 часа. </w:t>
      </w:r>
    </w:p>
    <w:p w14:paraId="712172AC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аудиториях и лекционных залах, в которых будут проводиться экзамены, а также в комнатах шифровки, дешифровки и проверки экзаменационных работ устанавливаются видеокамеры высокого разрешения и с записью звука. Отснятый видеоматериал находится на хранении в Департаменте информационно-коммуникационных технологий в течение 6-и месяцев после проведения экзаменов.</w:t>
      </w:r>
    </w:p>
    <w:p w14:paraId="2B391EEE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Деканат факультета осуществляет подготовку аудиторий для проведения экзаменов: проверка исправной работы видеооборудования, нумерация посадочных мест, обеспечение порядка и т.д.</w:t>
      </w:r>
    </w:p>
    <w:p w14:paraId="49646069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Офис-регистратор формируют явочные листы и экзаменационные ведомости экзаменов в системе «Универ».</w:t>
      </w:r>
    </w:p>
    <w:p w14:paraId="2AD36EB8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деканата распечатывают явочные листы и экзаменационные билеты по дисциплинам, запечатывают в конверты за день до экзамена и несут ответственность за их своевременную подготовку.</w:t>
      </w:r>
    </w:p>
    <w:p w14:paraId="0C4B42C4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экзамене организуется дежурство из преподавателей, не ведущих занятия по данной дисциплине.</w:t>
      </w:r>
    </w:p>
    <w:p w14:paraId="3E4D1C57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Деканат обеспечивает явку обучающихся и дежурных преподавателей на экзамены согласно утвержденному расписанию. </w:t>
      </w:r>
    </w:p>
    <w:p w14:paraId="2F4505DB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15 минут до начала экзамена дежурный преподаватель рассаживает обучающихся, при этом заполняются явочные листы, в которых уже указано посадочное место каждого обучающегося. </w:t>
      </w:r>
    </w:p>
    <w:p w14:paraId="05FE6AA5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преподаватель осуществляет проверку личности обучающихся, явившихся на экзамен, по удостоверяющим документам (зачетка/удостоверение личности). В случае явки на экзамен подставного лица, дежурным преподавателем составляется соответствующий акт о нарушении Правил поведения обучающихся во время экзамена. </w:t>
      </w:r>
    </w:p>
    <w:p w14:paraId="0C4DE561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ВАЖНО! Опоздавшие обучающиеся на экзамен не допускаются. </w:t>
      </w:r>
    </w:p>
    <w:p w14:paraId="23657EE0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7C1198A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времени, отведенного на экзамен (2 астрономических часа), дежурный преподаватель собирает экзаменационные работы и предоставляет их офисрегистратору на шифрование. </w:t>
      </w:r>
    </w:p>
    <w:p w14:paraId="15FD8586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экзамене запрещается использование обучающимися шпаргалок, сотовых телефонов, словарей, калькуляторов, обсуждение (переговоры) с другими обучающимися и т.д. В случае нарушения данного правила обучающийся удаляется с экзамена, с заполнением соответствующего акта и выставлением </w:t>
      </w:r>
      <w:r>
        <w:rPr>
          <w:sz w:val="28"/>
          <w:szCs w:val="28"/>
        </w:rPr>
        <w:lastRenderedPageBreak/>
        <w:t>оценки «F» («неудовлетворительно») за дисциплину.</w:t>
      </w:r>
    </w:p>
    <w:p w14:paraId="39F8169C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повторное нарушение правил поведения на экзамене обучающийся может быть представлен к отчислению из университета на основании решения Совета факультета по этике согласно Правил внутреннего распорядка КазНУ им. аль-Фараби.</w:t>
      </w:r>
    </w:p>
    <w:p w14:paraId="7D882999" w14:textId="77777777" w:rsidR="005579CA" w:rsidRDefault="0000000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 итогам сдачи экзамена</w:t>
      </w:r>
      <w:r>
        <w:rPr>
          <w:sz w:val="28"/>
          <w:szCs w:val="28"/>
        </w:rPr>
        <w:t xml:space="preserve">: </w:t>
      </w:r>
    </w:p>
    <w:p w14:paraId="6BB0C4FF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экзаменационных работ </w:t>
      </w:r>
    </w:p>
    <w:p w14:paraId="7782528F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дисциплинам, оцениваемым на основе компетентностного подхода, для проверки экзаменационных работ формируется экзаменационная комиссия (не менее 3 человек) из ведущих профессоров, доцентов, имеющих квалификацию в соответствующей области, и не проводивших учебные занятия в данной группе (потоке). </w:t>
      </w:r>
    </w:p>
    <w:p w14:paraId="5DA635C1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экзаменационных работ комиссией проводится в отдельном кабинете, оборудованном видеокамерами. </w:t>
      </w:r>
    </w:p>
    <w:p w14:paraId="4C69060D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проверки председатель экзаменационной комиссии предоставляет экзаменационные работы на дешифрование офис-регистратору. </w:t>
      </w:r>
    </w:p>
    <w:p w14:paraId="741A11DD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дешифровки председатель экзаменационной комиссии вносит баллы за экзамен в электронную экзаменационную ведомость по учебной дисциплине в системе «Универ». Заполненная ведомость распечатывается, подписывается председателем экзаменационной комиссии и передается офис-регистратору. </w:t>
      </w:r>
    </w:p>
    <w:p w14:paraId="272C2FC4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экзаменов вносятся в электронные экзаменационные ведомости не позднее 48 часов после окончания экзаменов.</w:t>
      </w:r>
    </w:p>
    <w:p w14:paraId="65313C01" w14:textId="77777777" w:rsidR="005579CA" w:rsidRDefault="0000000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CD7EF58" w14:textId="77777777" w:rsidR="005579CA" w:rsidRDefault="00000000">
      <w:pPr>
        <w:pStyle w:val="1"/>
        <w:tabs>
          <w:tab w:val="left" w:pos="426"/>
        </w:tabs>
        <w:ind w:left="0" w:firstLine="709"/>
      </w:pPr>
      <w:r>
        <w:t>Политика</w:t>
      </w:r>
      <w:r>
        <w:rPr>
          <w:spacing w:val="-5"/>
        </w:rPr>
        <w:t xml:space="preserve"> </w:t>
      </w:r>
      <w:r>
        <w:t>оценивания:</w:t>
      </w:r>
    </w:p>
    <w:p w14:paraId="7305DBE8" w14:textId="77777777" w:rsidR="005579CA" w:rsidRDefault="00000000">
      <w:pPr>
        <w:pStyle w:val="a3"/>
        <w:tabs>
          <w:tab w:val="left" w:pos="426"/>
        </w:tabs>
        <w:ind w:firstLine="709"/>
        <w:jc w:val="both"/>
      </w:pPr>
      <w:r>
        <w:t>Критериальное оценивание: оценка результатов обучения в 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дескрипторами,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(результатов</w:t>
      </w:r>
      <w:r>
        <w:rPr>
          <w:spacing w:val="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на промежуточном</w:t>
      </w:r>
      <w:r>
        <w:rPr>
          <w:spacing w:val="-3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экзаменах.</w:t>
      </w:r>
    </w:p>
    <w:p w14:paraId="42D2446C" w14:textId="77777777" w:rsidR="005579C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экзаменационных работ производится по 100-балльной шкале, с учетом степени полноты ответа обучающегося: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7032"/>
      </w:tblGrid>
      <w:tr w:rsidR="005579CA" w14:paraId="5A57980C" w14:textId="77777777">
        <w:tc>
          <w:tcPr>
            <w:tcW w:w="2313" w:type="dxa"/>
          </w:tcPr>
          <w:p w14:paraId="1797C7DE" w14:textId="77777777" w:rsidR="005579CA" w:rsidRDefault="000000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7032" w:type="dxa"/>
          </w:tcPr>
          <w:p w14:paraId="34DB40F4" w14:textId="77777777" w:rsidR="005579CA" w:rsidRDefault="000000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5579CA" w14:paraId="331F9633" w14:textId="77777777">
        <w:tc>
          <w:tcPr>
            <w:tcW w:w="2313" w:type="dxa"/>
          </w:tcPr>
          <w:p w14:paraId="6D70E22B" w14:textId="77777777" w:rsidR="005579CA" w:rsidRDefault="00000000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7032" w:type="dxa"/>
          </w:tcPr>
          <w:p w14:paraId="1EA17559" w14:textId="77777777" w:rsidR="005579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Даны правильные и полные ответы на все теоретические вопросы; 2. Полностью решено практическое задание; 3. Материал изложен грамотно с соблюдением логической последовательности; 4. Продемонстрированы творческие способности.</w:t>
            </w:r>
          </w:p>
        </w:tc>
      </w:tr>
      <w:tr w:rsidR="005579CA" w14:paraId="0C294878" w14:textId="77777777">
        <w:tc>
          <w:tcPr>
            <w:tcW w:w="2313" w:type="dxa"/>
          </w:tcPr>
          <w:p w14:paraId="5DD1E536" w14:textId="77777777" w:rsidR="005579CA" w:rsidRDefault="00000000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7032" w:type="dxa"/>
          </w:tcPr>
          <w:p w14:paraId="58533BC8" w14:textId="77777777" w:rsidR="005579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 2. Практическое задание выполнено, однако допущена незначительная ошибка; 3. Материал изложен грамотно с соблюдением логической последовательности.</w:t>
            </w:r>
          </w:p>
        </w:tc>
      </w:tr>
      <w:tr w:rsidR="005579CA" w14:paraId="708CDDEF" w14:textId="77777777">
        <w:tc>
          <w:tcPr>
            <w:tcW w:w="2313" w:type="dxa"/>
          </w:tcPr>
          <w:p w14:paraId="26CDCAC8" w14:textId="77777777" w:rsidR="005579CA" w:rsidRDefault="00000000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32" w:type="dxa"/>
          </w:tcPr>
          <w:p w14:paraId="3FE9346C" w14:textId="77777777" w:rsidR="005579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 2. Практическое задание выполнено не полностью; 3. Материал изложен грамотно, однако нарушена логическая последовательность.</w:t>
            </w:r>
          </w:p>
        </w:tc>
      </w:tr>
      <w:tr w:rsidR="005579CA" w14:paraId="52966C03" w14:textId="77777777">
        <w:tc>
          <w:tcPr>
            <w:tcW w:w="2313" w:type="dxa"/>
          </w:tcPr>
          <w:p w14:paraId="672B1DB2" w14:textId="77777777" w:rsidR="005579CA" w:rsidRDefault="00000000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32" w:type="dxa"/>
          </w:tcPr>
          <w:p w14:paraId="7C1F29E0" w14:textId="77777777" w:rsidR="005579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Ответы на теоретические вопросы содержат грубые ошибки; 2. Практическое задание не выполнено; 3. В изложении ответа </w:t>
            </w:r>
            <w:r>
              <w:rPr>
                <w:sz w:val="24"/>
                <w:szCs w:val="24"/>
              </w:rPr>
              <w:lastRenderedPageBreak/>
              <w:t>допущены грамматические, терминологические ошибки, нарушена логическая последовательность.</w:t>
            </w:r>
          </w:p>
        </w:tc>
      </w:tr>
    </w:tbl>
    <w:p w14:paraId="6FBA8FD2" w14:textId="77777777" w:rsidR="005579CA" w:rsidRDefault="005579CA">
      <w:pPr>
        <w:pStyle w:val="a3"/>
        <w:tabs>
          <w:tab w:val="left" w:pos="426"/>
        </w:tabs>
        <w:ind w:firstLine="709"/>
        <w:jc w:val="both"/>
      </w:pPr>
    </w:p>
    <w:p w14:paraId="632C583C" w14:textId="77777777" w:rsidR="005579CA" w:rsidRDefault="005579CA">
      <w:pPr>
        <w:pStyle w:val="a3"/>
        <w:tabs>
          <w:tab w:val="left" w:pos="426"/>
        </w:tabs>
        <w:ind w:firstLine="709"/>
        <w:jc w:val="both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45"/>
        <w:gridCol w:w="2165"/>
        <w:gridCol w:w="2907"/>
      </w:tblGrid>
      <w:tr w:rsidR="005579CA" w14:paraId="38AB644F" w14:textId="77777777">
        <w:trPr>
          <w:trHeight w:val="966"/>
        </w:trPr>
        <w:tc>
          <w:tcPr>
            <w:tcW w:w="2129" w:type="dxa"/>
          </w:tcPr>
          <w:p w14:paraId="3741D3D5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45" w:type="dxa"/>
          </w:tcPr>
          <w:p w14:paraId="73686AA4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</w:tcPr>
          <w:p w14:paraId="07D014BC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(%-ный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показатель)</w:t>
            </w:r>
          </w:p>
        </w:tc>
        <w:tc>
          <w:tcPr>
            <w:tcW w:w="2907" w:type="dxa"/>
          </w:tcPr>
          <w:p w14:paraId="54B82D36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традиционной системе</w:t>
            </w:r>
          </w:p>
        </w:tc>
      </w:tr>
      <w:tr w:rsidR="005579CA" w14:paraId="00F3FA0C" w14:textId="77777777">
        <w:trPr>
          <w:trHeight w:val="321"/>
        </w:trPr>
        <w:tc>
          <w:tcPr>
            <w:tcW w:w="2129" w:type="dxa"/>
          </w:tcPr>
          <w:p w14:paraId="2233EF8F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145" w:type="dxa"/>
          </w:tcPr>
          <w:p w14:paraId="3D7A1804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14:paraId="0FF82DD8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</w:tcPr>
          <w:p w14:paraId="3F036985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5579CA" w14:paraId="7E76C52B" w14:textId="77777777">
        <w:trPr>
          <w:trHeight w:val="323"/>
        </w:trPr>
        <w:tc>
          <w:tcPr>
            <w:tcW w:w="2129" w:type="dxa"/>
          </w:tcPr>
          <w:p w14:paraId="2ACC52F6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</w:p>
        </w:tc>
        <w:tc>
          <w:tcPr>
            <w:tcW w:w="2145" w:type="dxa"/>
          </w:tcPr>
          <w:p w14:paraId="7B976E79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2165" w:type="dxa"/>
          </w:tcPr>
          <w:p w14:paraId="7B760BC1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AADF401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0488AF90" w14:textId="77777777">
        <w:trPr>
          <w:trHeight w:val="321"/>
        </w:trPr>
        <w:tc>
          <w:tcPr>
            <w:tcW w:w="2129" w:type="dxa"/>
          </w:tcPr>
          <w:p w14:paraId="2D76F7BC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B+</w:t>
            </w:r>
          </w:p>
        </w:tc>
        <w:tc>
          <w:tcPr>
            <w:tcW w:w="2145" w:type="dxa"/>
          </w:tcPr>
          <w:p w14:paraId="480ABD8A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2165" w:type="dxa"/>
          </w:tcPr>
          <w:p w14:paraId="5F163398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</w:tcPr>
          <w:p w14:paraId="71C62D9A" w14:textId="77777777" w:rsidR="005579CA" w:rsidRDefault="005579CA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5AD04F8D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5579CA" w14:paraId="769613F1" w14:textId="77777777">
        <w:trPr>
          <w:trHeight w:val="321"/>
        </w:trPr>
        <w:tc>
          <w:tcPr>
            <w:tcW w:w="2129" w:type="dxa"/>
          </w:tcPr>
          <w:p w14:paraId="0AC3EAE7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145" w:type="dxa"/>
          </w:tcPr>
          <w:p w14:paraId="19174D41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2165" w:type="dxa"/>
          </w:tcPr>
          <w:p w14:paraId="2DFB65F8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2083AD24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41018D9E" w14:textId="77777777">
        <w:trPr>
          <w:trHeight w:val="323"/>
        </w:trPr>
        <w:tc>
          <w:tcPr>
            <w:tcW w:w="2129" w:type="dxa"/>
          </w:tcPr>
          <w:p w14:paraId="76880AE5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</w:p>
        </w:tc>
        <w:tc>
          <w:tcPr>
            <w:tcW w:w="2145" w:type="dxa"/>
          </w:tcPr>
          <w:p w14:paraId="5C16E741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2165" w:type="dxa"/>
          </w:tcPr>
          <w:p w14:paraId="75B29063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5E5A15C2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7E0C4F1C" w14:textId="77777777">
        <w:trPr>
          <w:trHeight w:val="321"/>
        </w:trPr>
        <w:tc>
          <w:tcPr>
            <w:tcW w:w="2129" w:type="dxa"/>
          </w:tcPr>
          <w:p w14:paraId="73A2AD94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C+</w:t>
            </w:r>
          </w:p>
        </w:tc>
        <w:tc>
          <w:tcPr>
            <w:tcW w:w="2145" w:type="dxa"/>
          </w:tcPr>
          <w:p w14:paraId="42E9F609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2165" w:type="dxa"/>
          </w:tcPr>
          <w:p w14:paraId="24908712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</w:tcPr>
          <w:p w14:paraId="579A822C" w14:textId="77777777" w:rsidR="005579CA" w:rsidRDefault="005579CA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5D80BA82" w14:textId="77777777" w:rsidR="005579CA" w:rsidRDefault="005579CA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2E7FF5FA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579CA" w14:paraId="670A8762" w14:textId="77777777">
        <w:trPr>
          <w:trHeight w:val="321"/>
        </w:trPr>
        <w:tc>
          <w:tcPr>
            <w:tcW w:w="2129" w:type="dxa"/>
          </w:tcPr>
          <w:p w14:paraId="3943D677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145" w:type="dxa"/>
          </w:tcPr>
          <w:p w14:paraId="7A875F48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2165" w:type="dxa"/>
          </w:tcPr>
          <w:p w14:paraId="365F3502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D815E45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5B2870DC" w14:textId="77777777">
        <w:trPr>
          <w:trHeight w:val="323"/>
        </w:trPr>
        <w:tc>
          <w:tcPr>
            <w:tcW w:w="2129" w:type="dxa"/>
          </w:tcPr>
          <w:p w14:paraId="19F8A06F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</w:p>
        </w:tc>
        <w:tc>
          <w:tcPr>
            <w:tcW w:w="2145" w:type="dxa"/>
          </w:tcPr>
          <w:p w14:paraId="722F7007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2165" w:type="dxa"/>
          </w:tcPr>
          <w:p w14:paraId="20E9B51B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0D58A53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37B17413" w14:textId="77777777">
        <w:trPr>
          <w:trHeight w:val="321"/>
        </w:trPr>
        <w:tc>
          <w:tcPr>
            <w:tcW w:w="2129" w:type="dxa"/>
          </w:tcPr>
          <w:p w14:paraId="397E988A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2145" w:type="dxa"/>
          </w:tcPr>
          <w:p w14:paraId="48AEC032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2165" w:type="dxa"/>
          </w:tcPr>
          <w:p w14:paraId="731024BD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D5E5A0D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4393496A" w14:textId="77777777">
        <w:trPr>
          <w:trHeight w:val="321"/>
        </w:trPr>
        <w:tc>
          <w:tcPr>
            <w:tcW w:w="2129" w:type="dxa"/>
          </w:tcPr>
          <w:p w14:paraId="2DBEBE17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2145" w:type="dxa"/>
          </w:tcPr>
          <w:p w14:paraId="098F533F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65" w:type="dxa"/>
          </w:tcPr>
          <w:p w14:paraId="5A795806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C32CA99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5579CA" w14:paraId="6242C5A5" w14:textId="77777777">
        <w:trPr>
          <w:trHeight w:val="321"/>
        </w:trPr>
        <w:tc>
          <w:tcPr>
            <w:tcW w:w="2129" w:type="dxa"/>
          </w:tcPr>
          <w:p w14:paraId="04744ED6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2145" w:type="dxa"/>
          </w:tcPr>
          <w:p w14:paraId="7D012DB9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65" w:type="dxa"/>
          </w:tcPr>
          <w:p w14:paraId="31440513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</w:tcPr>
          <w:p w14:paraId="19836EEA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  <w:tr w:rsidR="005579CA" w14:paraId="35E57ABC" w14:textId="77777777">
        <w:trPr>
          <w:trHeight w:val="323"/>
        </w:trPr>
        <w:tc>
          <w:tcPr>
            <w:tcW w:w="2129" w:type="dxa"/>
          </w:tcPr>
          <w:p w14:paraId="36A54573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45" w:type="dxa"/>
          </w:tcPr>
          <w:p w14:paraId="7D6625F0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14:paraId="52CA6E3C" w14:textId="77777777" w:rsidR="005579CA" w:rsidRDefault="0000000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3AF3CBFD" w14:textId="77777777" w:rsidR="005579CA" w:rsidRDefault="005579C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FA23F43" w14:textId="77777777" w:rsidR="005579CA" w:rsidRDefault="005579CA">
      <w:pPr>
        <w:tabs>
          <w:tab w:val="left" w:pos="426"/>
        </w:tabs>
        <w:jc w:val="both"/>
        <w:rPr>
          <w:sz w:val="24"/>
          <w:szCs w:val="24"/>
        </w:rPr>
      </w:pPr>
    </w:p>
    <w:p w14:paraId="4E61B353" w14:textId="77777777" w:rsidR="005579CA" w:rsidRDefault="00000000">
      <w:pPr>
        <w:tabs>
          <w:tab w:val="left" w:pos="1560"/>
        </w:tabs>
      </w:pPr>
      <w:r>
        <w:tab/>
      </w:r>
    </w:p>
    <w:p w14:paraId="152943A8" w14:textId="77777777" w:rsidR="005579CA" w:rsidRDefault="00000000"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Основные темы для подготовки к экзамену</w:t>
      </w:r>
    </w:p>
    <w:p w14:paraId="6B1548F7" w14:textId="77777777" w:rsidR="005579CA" w:rsidRDefault="005579CA">
      <w:pPr>
        <w:pStyle w:val="a3"/>
        <w:tabs>
          <w:tab w:val="left" w:pos="426"/>
        </w:tabs>
        <w:jc w:val="both"/>
        <w:rPr>
          <w:b/>
        </w:rPr>
      </w:pPr>
    </w:p>
    <w:p w14:paraId="2A9D09C4" w14:textId="77777777" w:rsidR="005579CA" w:rsidRDefault="0000000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1. Понятие, содержание и структура таможенного дела. Таможенное дело и таможенное законодательство.</w:t>
      </w:r>
    </w:p>
    <w:p w14:paraId="658C7C8B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Понятие, содержание и структура таможенного дела. </w:t>
      </w:r>
    </w:p>
    <w:p w14:paraId="5992C041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Таможенная политика как составная часть внутренней и внешней политики государства. </w:t>
      </w:r>
    </w:p>
    <w:p w14:paraId="6DE65CB2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Таможенное законодательство. </w:t>
      </w:r>
    </w:p>
    <w:p w14:paraId="397F05C3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Соотношение таможенной политики и таможенного законодательства.</w:t>
      </w:r>
    </w:p>
    <w:p w14:paraId="590CCF4C" w14:textId="77777777" w:rsidR="005579CA" w:rsidRDefault="005579CA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B797F0F" w14:textId="77777777" w:rsidR="005579C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Краткий очерк истории становления и развития таможенного права.</w:t>
      </w:r>
    </w:p>
    <w:p w14:paraId="5F0C443B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История возникновения и развития таможенной службы в древности. </w:t>
      </w:r>
    </w:p>
    <w:p w14:paraId="74A266D8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История становления и развития таможенного дела на территории Казахстана до советской эпохи. </w:t>
      </w:r>
    </w:p>
    <w:p w14:paraId="15505D63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История развития таможенной службы на территории Казахстана в советское время. </w:t>
      </w:r>
    </w:p>
    <w:p w14:paraId="471B6E9D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Этапы становления и развития таможенного права в независимой Республике Казахстан.</w:t>
      </w:r>
    </w:p>
    <w:p w14:paraId="026F5A1A" w14:textId="77777777" w:rsidR="005579CA" w:rsidRDefault="005579CA">
      <w:pPr>
        <w:tabs>
          <w:tab w:val="left" w:pos="426"/>
        </w:tabs>
        <w:jc w:val="both"/>
        <w:rPr>
          <w:sz w:val="28"/>
          <w:szCs w:val="28"/>
        </w:rPr>
      </w:pPr>
    </w:p>
    <w:p w14:paraId="04E03B7D" w14:textId="77777777" w:rsidR="005579CA" w:rsidRDefault="00000000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Понятие, предмет и система Таможенного права РК.</w:t>
      </w:r>
    </w:p>
    <w:p w14:paraId="2956EC0D" w14:textId="77777777" w:rsidR="005579CA" w:rsidRDefault="00000000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1. Понятие и предмет таможенного права Республики Казахстан. </w:t>
      </w:r>
    </w:p>
    <w:p w14:paraId="06AA7DB1" w14:textId="77777777" w:rsidR="005579CA" w:rsidRDefault="00000000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2. Методы таможенного права Республики Казахстан. </w:t>
      </w:r>
    </w:p>
    <w:p w14:paraId="55A4A4C3" w14:textId="77777777" w:rsidR="005579CA" w:rsidRDefault="00000000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3. Принципы таможенного права Республики Казахстан. </w:t>
      </w:r>
    </w:p>
    <w:p w14:paraId="2851AA8A" w14:textId="77777777" w:rsidR="005579CA" w:rsidRDefault="00000000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>4. Система таможенного права Республики Казахстан.</w:t>
      </w:r>
    </w:p>
    <w:p w14:paraId="60083C42" w14:textId="77777777" w:rsidR="005579CA" w:rsidRDefault="00000000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4. Источники Таможенного права РК.</w:t>
      </w:r>
    </w:p>
    <w:p w14:paraId="36FC9ECC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 и система источников таможенного права. </w:t>
      </w:r>
    </w:p>
    <w:p w14:paraId="1464C464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Международные таможенные конвенции - источники таможенного права. Конституция РК - основной источник таможенного права. </w:t>
      </w:r>
    </w:p>
    <w:p w14:paraId="78CEE05B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Кодекс РК О таможенном регулировании - источник таможенного права. </w:t>
      </w:r>
    </w:p>
    <w:p w14:paraId="3381ED75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Решения ЕАЭС в сфере таможенного дела - источники таможенного права. </w:t>
      </w:r>
    </w:p>
    <w:p w14:paraId="1A7F78A6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Нормативные правовые акты как источники таможенного права.</w:t>
      </w:r>
    </w:p>
    <w:p w14:paraId="2744354C" w14:textId="77777777" w:rsidR="005579CA" w:rsidRDefault="005579CA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7EBD78E6" w14:textId="77777777" w:rsidR="005579CA" w:rsidRDefault="00000000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Субъекты таможенных правоотношений.</w:t>
      </w:r>
    </w:p>
    <w:p w14:paraId="45D41D05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Понятие, объекты, субъекты и содержание таможенных правоотношений. </w:t>
      </w:r>
    </w:p>
    <w:p w14:paraId="756A2041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Таможенный представитель как субъект таможенных правоотношений. </w:t>
      </w:r>
    </w:p>
    <w:p w14:paraId="03645CD8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Таможенные перевозчики как субъекты таможенных правоотношений. </w:t>
      </w:r>
    </w:p>
    <w:p w14:paraId="3C4A8E6E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Владельцы складов временного хранения как субъекты таможенных правоотношений. </w:t>
      </w:r>
    </w:p>
    <w:p w14:paraId="1346E223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Владельцы таможенных складов как субъекты таможенных правоотношений. </w:t>
      </w:r>
    </w:p>
    <w:p w14:paraId="215E19D4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Владельцы свободных складов как субъекты таможенных правоотношений. </w:t>
      </w:r>
    </w:p>
    <w:p w14:paraId="3211ADF0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Владельцы магазинов беспошлинной торговли как субъекты таможенных правоотношений.</w:t>
      </w:r>
    </w:p>
    <w:p w14:paraId="6B4A9472" w14:textId="77777777" w:rsidR="005579CA" w:rsidRDefault="005579CA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272DC576" w14:textId="77777777" w:rsidR="005579CA" w:rsidRDefault="00000000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6. Система таможенных органов РК.</w:t>
      </w:r>
    </w:p>
    <w:p w14:paraId="21FD1703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 и система таможенных органов РК. </w:t>
      </w:r>
    </w:p>
    <w:p w14:paraId="05688B16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Принципы деятельности таможенных органов. </w:t>
      </w:r>
    </w:p>
    <w:p w14:paraId="16AC78ED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Задачи и функции таможенных органов. </w:t>
      </w:r>
    </w:p>
    <w:p w14:paraId="71A7DCD5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Права и обязанности таможенных органов. </w:t>
      </w:r>
    </w:p>
    <w:p w14:paraId="4FCFD52F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Ответственность таможенных органов и их должностных лиц.</w:t>
      </w:r>
    </w:p>
    <w:p w14:paraId="73324503" w14:textId="77777777" w:rsidR="005579CA" w:rsidRDefault="005579CA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6A8E753B" w14:textId="77777777" w:rsidR="005579CA" w:rsidRDefault="00000000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7. Правоохранительная деятельность таможенных органов и таможенные правонарушения.</w:t>
      </w:r>
    </w:p>
    <w:p w14:paraId="76343D0F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Правоохранительная деятельность таможенных органов. </w:t>
      </w:r>
    </w:p>
    <w:p w14:paraId="4D17667A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Порядок рассмотрения таможенными органами дел об административных правонарушениях. </w:t>
      </w:r>
    </w:p>
    <w:p w14:paraId="15C3443E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Понятие, виды и состав административных правонарушений в сфере таможенного дела. </w:t>
      </w:r>
    </w:p>
    <w:p w14:paraId="7F1DC3E7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Понятие, состав и виды уголовных правонарушений в сфере таможенного дела.  5. Рассмотрение дел об административных правонарушениях в сфере таможенного дела.</w:t>
      </w:r>
    </w:p>
    <w:p w14:paraId="33F17CC4" w14:textId="77777777" w:rsidR="005579CA" w:rsidRDefault="005579CA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24C2AD1" w14:textId="77777777" w:rsidR="005579CA" w:rsidRDefault="0000000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8. Таможенное декларирование.</w:t>
      </w:r>
    </w:p>
    <w:p w14:paraId="4F1375EE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Понятие, формы и задачи таможенного декларирования. </w:t>
      </w:r>
    </w:p>
    <w:p w14:paraId="38A01BC7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Виды таможенных деклараций и порядок их заполнения. </w:t>
      </w:r>
    </w:p>
    <w:p w14:paraId="715685D8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Сведения, подлежащие отражению в таможенных декларациях, и документы, их подтверждающие. </w:t>
      </w:r>
    </w:p>
    <w:p w14:paraId="1F59A688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Права и обязанности декларанта при таможенном декларировании. </w:t>
      </w:r>
    </w:p>
    <w:p w14:paraId="4D567B02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Предварительное таможенное декларирование товаров. </w:t>
      </w:r>
    </w:p>
    <w:p w14:paraId="09B9E022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Неполное таможенное декларирование товаров. </w:t>
      </w:r>
    </w:p>
    <w:p w14:paraId="3AD83B1D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7. Периодическое таможенное декларирование товаров. </w:t>
      </w:r>
    </w:p>
    <w:p w14:paraId="14609B4F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Временное таможенное декларирование товаров.</w:t>
      </w:r>
    </w:p>
    <w:p w14:paraId="5932DC05" w14:textId="77777777" w:rsidR="005579CA" w:rsidRDefault="005579CA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 w14:paraId="0F2FA01C" w14:textId="77777777" w:rsidR="005579CA" w:rsidRDefault="0000000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Таможенные процедуры.</w:t>
      </w:r>
    </w:p>
    <w:p w14:paraId="311E020D" w14:textId="77777777" w:rsidR="005579CA" w:rsidRDefault="00000000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 и виды таможенной процедуры. </w:t>
      </w:r>
    </w:p>
    <w:p w14:paraId="6741892F" w14:textId="77777777" w:rsidR="005579CA" w:rsidRDefault="00000000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Основные таможенные процедуры: процедура выпуска для внутреннего потребления, процедура экспорта и процедура таможенного транзита. </w:t>
      </w:r>
    </w:p>
    <w:p w14:paraId="5838AF75" w14:textId="77777777" w:rsidR="005579CA" w:rsidRDefault="00000000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Экономические таможенные процедуры: процедура переработки для внутреннего потребления, процедура переработки на таможенной территории, процедура переработки вне таможенной территории, процедура таможенного склада, процедура временного ввоза, процедура свободного склада. </w:t>
      </w:r>
    </w:p>
    <w:p w14:paraId="11AFFE1D" w14:textId="77777777" w:rsidR="005579CA" w:rsidRDefault="00000000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Завершающие таможенные процедуры: процедура реимпорта, процедура реэкспорта, процедура уничтожения, процедура отказа в пользу государства. </w:t>
      </w:r>
    </w:p>
    <w:p w14:paraId="27B45383" w14:textId="77777777" w:rsidR="005579CA" w:rsidRDefault="00000000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Специальные таможенные процедуры: процедура временного вывоза, специальная таможенная процедура, процедура беспошлинной торговли, процедура свободной таможенной зоны.</w:t>
      </w:r>
    </w:p>
    <w:p w14:paraId="4BF48C2D" w14:textId="77777777" w:rsidR="005579CA" w:rsidRDefault="005579CA">
      <w:pPr>
        <w:pStyle w:val="a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 w14:paraId="7FB26E0A" w14:textId="77777777" w:rsidR="005579CA" w:rsidRDefault="0000000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Таможенный контроль.</w:t>
      </w:r>
    </w:p>
    <w:p w14:paraId="7B3471B6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Понятие, цели и формы таможенного контроля. </w:t>
      </w:r>
    </w:p>
    <w:p w14:paraId="25FB4B87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Порядок проведения таможенного контроля и зоны таможенного контроля. </w:t>
      </w:r>
    </w:p>
    <w:p w14:paraId="348D4FFD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Получение объяснений. Проверка таможенных, иных документов и (или) сведений. </w:t>
      </w:r>
    </w:p>
    <w:p w14:paraId="2C425D80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Таможенный осмотр. </w:t>
      </w:r>
    </w:p>
    <w:p w14:paraId="0909C102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Таможенный досмотр. </w:t>
      </w:r>
    </w:p>
    <w:p w14:paraId="563E2478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Личный таможенный досмотр. </w:t>
      </w:r>
    </w:p>
    <w:p w14:paraId="2909F905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Таможенный осмотр помещений и территорий. </w:t>
      </w:r>
    </w:p>
    <w:p w14:paraId="7EA2FE18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Таможенная проверка.</w:t>
      </w:r>
    </w:p>
    <w:p w14:paraId="4DFAD149" w14:textId="77777777" w:rsidR="005579CA" w:rsidRDefault="005579CA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2A3BAD05" w14:textId="77777777" w:rsidR="005579CA" w:rsidRDefault="0000000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11.</w:t>
      </w:r>
      <w:r>
        <w:t xml:space="preserve"> </w:t>
      </w:r>
      <w:r>
        <w:rPr>
          <w:b/>
          <w:sz w:val="28"/>
          <w:szCs w:val="28"/>
        </w:rPr>
        <w:t>Правовые основы таможенно – тарифного регулирования.</w:t>
      </w:r>
    </w:p>
    <w:p w14:paraId="4E6967F1" w14:textId="77777777" w:rsidR="005579CA" w:rsidRDefault="00000000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Таможенно-тарифное регулирование: понятие, сущность, цели, элементы. </w:t>
      </w:r>
    </w:p>
    <w:p w14:paraId="3CC55B32" w14:textId="77777777" w:rsidR="005579CA" w:rsidRDefault="00000000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Правовые основы таможенно-тарифного регулирования в Республике Казахстан и ЕАЭС. </w:t>
      </w:r>
    </w:p>
    <w:p w14:paraId="7A487469" w14:textId="77777777" w:rsidR="005579CA" w:rsidRDefault="00000000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Таможенный тариф: понятие, содержание и цели. </w:t>
      </w:r>
    </w:p>
    <w:p w14:paraId="48A6EBE3" w14:textId="77777777" w:rsidR="005579CA" w:rsidRDefault="00000000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4. Виды и структура таможенных тарифов. </w:t>
      </w:r>
    </w:p>
    <w:p w14:paraId="46B4342A" w14:textId="77777777" w:rsidR="005579CA" w:rsidRDefault="00000000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 Товарная номенклатура внешнеэкономической деятельности и классификация товаров.</w:t>
      </w:r>
    </w:p>
    <w:p w14:paraId="0A41FACA" w14:textId="77777777" w:rsidR="005579CA" w:rsidRDefault="005579CA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</w:p>
    <w:p w14:paraId="203ECE75" w14:textId="77777777" w:rsidR="005579CA" w:rsidRDefault="00000000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12. Таможенная стоимость товаров и методы ее определения.</w:t>
      </w:r>
    </w:p>
    <w:p w14:paraId="24832563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Понятие, функции и цели определения таможенной стоимости товаров. </w:t>
      </w:r>
    </w:p>
    <w:p w14:paraId="563E1A5C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Брюссельская конвенция об оценке стоимости товаров и Кодекс таможенной стоимости. </w:t>
      </w:r>
    </w:p>
    <w:p w14:paraId="27861BA2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Определение таможенной стоимости товаров, ввозимых на таможенную территорию ЕАЭС: правовые основы, принципы и методы. </w:t>
      </w:r>
    </w:p>
    <w:p w14:paraId="5EDED204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Определение таможенной стоимости товаров, вывозимых с таможенной территории ЕАЭС.</w:t>
      </w:r>
    </w:p>
    <w:p w14:paraId="252BDE30" w14:textId="77777777" w:rsidR="005579CA" w:rsidRDefault="0000000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13. Таможенные платежи.</w:t>
      </w:r>
    </w:p>
    <w:p w14:paraId="1EF79F25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Понятие и виды таможенных платежей. </w:t>
      </w:r>
    </w:p>
    <w:p w14:paraId="1CA121C4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Льготы и тарифные преференции по уплате таможенных платежей, налогов. </w:t>
      </w:r>
    </w:p>
    <w:p w14:paraId="6C990F14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Исчисление таможенных пошлин, налогов. </w:t>
      </w:r>
    </w:p>
    <w:p w14:paraId="46E458EB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Порядок уплаты таможенных пошлин, налогов. </w:t>
      </w:r>
    </w:p>
    <w:p w14:paraId="41340384" w14:textId="77777777" w:rsidR="005579CA" w:rsidRDefault="00000000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Методы обеспечения исполнения обязательств по уплате таможенных пошлин, налогов.</w:t>
      </w:r>
    </w:p>
    <w:p w14:paraId="0377B81F" w14:textId="77777777" w:rsidR="005579CA" w:rsidRDefault="005579CA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22DF3695" w14:textId="77777777" w:rsidR="005579CA" w:rsidRDefault="0000000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ЕАЭС – международная организация региональной экономической интеграции.</w:t>
      </w:r>
    </w:p>
    <w:p w14:paraId="683DCA3E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Евразийский экономический союз – международная организация региональной экономической интеграции. </w:t>
      </w:r>
    </w:p>
    <w:p w14:paraId="25849DBE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Высший Евразийский экономический совет - наднациональный орган ЕАЭС. </w:t>
      </w:r>
    </w:p>
    <w:p w14:paraId="6BA4471B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Евразийский межправительственный совет-орган Союза, состоящий из глав правительств государств-членов ЕАЭС. </w:t>
      </w:r>
    </w:p>
    <w:p w14:paraId="1848C2C8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Евразийская экономическая комиссия - постоянно действующий регулирующий орган ЕАЭС. </w:t>
      </w:r>
    </w:p>
    <w:p w14:paraId="3A6542C1" w14:textId="77777777" w:rsidR="005579CA" w:rsidRDefault="0000000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Суд Евразийского экономического союза - постоянно действующий судебный орган ЕАЭС.</w:t>
      </w:r>
    </w:p>
    <w:p w14:paraId="59BEC69F" w14:textId="77777777" w:rsidR="005579CA" w:rsidRDefault="005579CA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06D699CE" w14:textId="77777777" w:rsidR="005579CA" w:rsidRDefault="00000000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15. Международное сотрудничество в области таможенного дела.</w:t>
      </w:r>
    </w:p>
    <w:p w14:paraId="71D737B8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Международное сотрудничество между Всемирной торговой организацией (ВТО) и Казахстаном. </w:t>
      </w:r>
    </w:p>
    <w:p w14:paraId="68817D69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Международное сотрудничество между Всемирной таможенной организацией (ВТамО) и Казахстаном. </w:t>
      </w:r>
    </w:p>
    <w:p w14:paraId="4AB510D1" w14:textId="77777777" w:rsidR="005579CA" w:rsidRDefault="00000000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Взаимодействие и сотрудничество таможенных служб государств-участников Содружества Независимых Государств (СНГ). </w:t>
      </w:r>
    </w:p>
    <w:p w14:paraId="1F52FC71" w14:textId="77777777" w:rsidR="005579CA" w:rsidRDefault="00000000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Международное сотрудничество между Конференцией ООН по торговле и развитию (ЮНКТАД) и Казахстаном.</w:t>
      </w:r>
    </w:p>
    <w:p w14:paraId="4DAB3EB6" w14:textId="77777777" w:rsidR="005579CA" w:rsidRDefault="005579CA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3D91A6C8" w14:textId="77777777" w:rsidR="005579CA" w:rsidRDefault="00000000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14:paraId="17B81842" w14:textId="77777777" w:rsidR="005579CA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  <w:r>
        <w:rPr>
          <w:sz w:val="28"/>
          <w:szCs w:val="28"/>
        </w:rPr>
        <w:t>:</w:t>
      </w:r>
    </w:p>
    <w:p w14:paraId="0C87480A" w14:textId="77777777" w:rsidR="005579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1.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CE3539E" w14:textId="77777777" w:rsidR="005579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780B9FC6" w14:textId="77777777" w:rsidR="005579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3. Чернявский А.Г. Таможенное право. Учебник. – Москва: Издательство Кнорус, 2021 ж., 586 бет.</w:t>
      </w:r>
    </w:p>
    <w:p w14:paraId="70FD64CA" w14:textId="77777777" w:rsidR="005579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4. Алибеков С.Т. Таможенное право в  Республике Казахстан. Учебник - Электрон. - Алматы : КазУМО и МЯ, 2014г.</w:t>
      </w:r>
    </w:p>
    <w:p w14:paraId="44108EF2" w14:textId="77777777" w:rsidR="005579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Новикова С.А. Таможенное дело и таможенное регулирование в ЕАЭС. Учебник для вузов. – Москва: Издательство Юрайт, 2023 г., 376 стр.</w:t>
      </w:r>
    </w:p>
    <w:p w14:paraId="4A48B39A" w14:textId="77777777" w:rsidR="005579CA" w:rsidRDefault="00000000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6. Байсалова Г.Т. Правовые основы таможенного дела в Республике Казахстан: Общая часть: учебное пособие. – Алматы: Қазақ университеті, 2015 г., 248 стр.</w:t>
      </w:r>
    </w:p>
    <w:p w14:paraId="621F050B" w14:textId="77777777" w:rsidR="005579CA" w:rsidRDefault="00000000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7. Таможенное право : учебное пособие / составители О. А. Нартуева, А. Г. Тышкенова. — Улан-Удэ : БГУ, 2021 ж., 136 бет.</w:t>
      </w:r>
    </w:p>
    <w:p w14:paraId="5B1158A0" w14:textId="77777777" w:rsidR="005579CA" w:rsidRDefault="00000000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8. Таможенное право : учебник для студентов вузов / Н. Д. Эриашвили, И. М.Рассолов, С. Н. Бочаров, В. Б. Мантусов; под ред. Н. Д. Эриашвили. – 6-е изд., перераб. и доп. – Москва : ЮНИТИ-ДАНА, 2018. – 303 с. – (Dura lex, sed lex). – ISBN 978-5-238-02703-6. – То же электрон. версия на сайте URL:</w:t>
      </w:r>
    </w:p>
    <w:p w14:paraId="4381E5F7" w14:textId="77777777" w:rsidR="005579CA" w:rsidRDefault="00000000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https://biblioclub.ru/index.php?page=book&amp;id=426679</w:t>
      </w:r>
    </w:p>
    <w:p w14:paraId="69600786" w14:textId="77777777" w:rsidR="005579CA" w:rsidRDefault="00000000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Интернет-ресурсы</w:t>
      </w:r>
      <w:r>
        <w:rPr>
          <w:b/>
          <w:sz w:val="28"/>
          <w:szCs w:val="28"/>
        </w:rPr>
        <w:t xml:space="preserve">: </w:t>
      </w:r>
    </w:p>
    <w:p w14:paraId="240D94DF" w14:textId="77777777" w:rsidR="005579CA" w:rsidRDefault="00000000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http://elibrary.kaznu.kz/ru </w:t>
      </w:r>
    </w:p>
    <w:p w14:paraId="3814E5C9" w14:textId="77777777" w:rsidR="005579CA" w:rsidRDefault="00000000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http: //www.adilet.kz</w:t>
      </w:r>
    </w:p>
    <w:p w14:paraId="14C02165" w14:textId="77777777" w:rsidR="005579CA" w:rsidRDefault="00000000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https://online.zakon.kz</w:t>
      </w:r>
    </w:p>
    <w:p w14:paraId="29CDDD36" w14:textId="77777777" w:rsidR="005579CA" w:rsidRDefault="00000000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https://prg.kz</w:t>
      </w:r>
    </w:p>
    <w:p w14:paraId="59AC18F6" w14:textId="77777777" w:rsidR="005579CA" w:rsidRDefault="00000000">
      <w:pPr>
        <w:pStyle w:val="2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http://www.consultant.ru/edu/student/download_books/</w:t>
      </w:r>
    </w:p>
    <w:p w14:paraId="3A4685FC" w14:textId="77777777" w:rsidR="005579CA" w:rsidRDefault="005579CA">
      <w:pPr>
        <w:tabs>
          <w:tab w:val="left" w:pos="426"/>
        </w:tabs>
        <w:jc w:val="both"/>
        <w:rPr>
          <w:sz w:val="28"/>
          <w:szCs w:val="28"/>
        </w:rPr>
      </w:pPr>
    </w:p>
    <w:p w14:paraId="3E8EEE9C" w14:textId="77777777" w:rsidR="005579CA" w:rsidRDefault="005579CA">
      <w:pPr>
        <w:jc w:val="both"/>
        <w:rPr>
          <w:sz w:val="28"/>
          <w:szCs w:val="28"/>
        </w:rPr>
      </w:pPr>
    </w:p>
    <w:sectPr w:rsidR="005579CA"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A0EE1" w14:textId="77777777" w:rsidR="00FE54C7" w:rsidRDefault="00FE54C7">
      <w:r>
        <w:separator/>
      </w:r>
    </w:p>
  </w:endnote>
  <w:endnote w:type="continuationSeparator" w:id="0">
    <w:p w14:paraId="71193B47" w14:textId="77777777" w:rsidR="00FE54C7" w:rsidRDefault="00FE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BB522" w14:textId="77777777" w:rsidR="00FE54C7" w:rsidRDefault="00FE54C7">
      <w:r>
        <w:separator/>
      </w:r>
    </w:p>
  </w:footnote>
  <w:footnote w:type="continuationSeparator" w:id="0">
    <w:p w14:paraId="0DB1FDAB" w14:textId="77777777" w:rsidR="00FE54C7" w:rsidRDefault="00FE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3C"/>
    <w:rsid w:val="00205C42"/>
    <w:rsid w:val="00373E3F"/>
    <w:rsid w:val="004309B1"/>
    <w:rsid w:val="004317E1"/>
    <w:rsid w:val="00554DB1"/>
    <w:rsid w:val="005579CA"/>
    <w:rsid w:val="00644FE1"/>
    <w:rsid w:val="0066555B"/>
    <w:rsid w:val="00686AA6"/>
    <w:rsid w:val="00703AE0"/>
    <w:rsid w:val="007D2D29"/>
    <w:rsid w:val="008D6FC5"/>
    <w:rsid w:val="008F6EFE"/>
    <w:rsid w:val="009B3BD0"/>
    <w:rsid w:val="00A47AD2"/>
    <w:rsid w:val="00A94E87"/>
    <w:rsid w:val="00AB399C"/>
    <w:rsid w:val="00AC6CF6"/>
    <w:rsid w:val="00B45100"/>
    <w:rsid w:val="00B6161F"/>
    <w:rsid w:val="00BB5F4B"/>
    <w:rsid w:val="00C076BF"/>
    <w:rsid w:val="00CB623E"/>
    <w:rsid w:val="00CD3720"/>
    <w:rsid w:val="00CE0EBC"/>
    <w:rsid w:val="00CF5F30"/>
    <w:rsid w:val="00D6197C"/>
    <w:rsid w:val="00DC6C5E"/>
    <w:rsid w:val="00DC72F8"/>
    <w:rsid w:val="00E10E17"/>
    <w:rsid w:val="00E31A8A"/>
    <w:rsid w:val="00E31F59"/>
    <w:rsid w:val="00E80EBE"/>
    <w:rsid w:val="00EB353C"/>
    <w:rsid w:val="00F00B45"/>
    <w:rsid w:val="00FE54C7"/>
    <w:rsid w:val="00FE5BA3"/>
    <w:rsid w:val="37E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5F4C"/>
  <w15:docId w15:val="{B07FFCC5-4ABD-4D33-B09A-1B9FC562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31">
    <w:name w:val="Body Text 3"/>
    <w:basedOn w:val="a"/>
    <w:link w:val="32"/>
    <w:qFormat/>
    <w:pPr>
      <w:widowControl/>
      <w:autoSpaceDE/>
      <w:autoSpaceDN/>
      <w:spacing w:after="120"/>
    </w:pPr>
    <w:rPr>
      <w:sz w:val="16"/>
      <w:szCs w:val="16"/>
      <w:lang w:eastAsia="ru-RU"/>
    </w:rPr>
  </w:style>
  <w:style w:type="table" w:styleId="a5">
    <w:name w:val="Table Grid"/>
    <w:basedOn w:val="a1"/>
    <w:uiPriority w:val="3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Times New Roman" w:hAnsi="Calibri" w:cs="Times New Roman"/>
      <w:b/>
      <w:bCs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List Paragraph"/>
    <w:basedOn w:val="a"/>
    <w:uiPriority w:val="34"/>
    <w:qFormat/>
    <w:pPr>
      <w:ind w:left="102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character" w:customStyle="1" w:styleId="20">
    <w:name w:val="Основной текст 2 Знак"/>
    <w:basedOn w:val="a0"/>
    <w:link w:val="2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2176</Words>
  <Characters>12408</Characters>
  <Application>Microsoft Office Word</Application>
  <DocSecurity>0</DocSecurity>
  <Lines>103</Lines>
  <Paragraphs>29</Paragraphs>
  <ScaleCrop>false</ScaleCrop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Қуандықов Қалдарбек Жүнісбайұлы</dc:creator>
  <cp:lastModifiedBy>Khaldarbek Khuandykhov</cp:lastModifiedBy>
  <cp:revision>14</cp:revision>
  <dcterms:created xsi:type="dcterms:W3CDTF">2022-10-11T04:30:00Z</dcterms:created>
  <dcterms:modified xsi:type="dcterms:W3CDTF">2024-07-04T07:43:00Z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000B32B64B1A4794BDA0EBF6739FC5B1_12</vt:lpwstr>
  </property>
</Properties>
</file>